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ДЕРМАТОСКОПИЯ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Курс: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«Дерматоскопия, как современный метод оптической  диагностики кожи»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дистанционного обучения  предназначен для специалистов с высшим медицинским образованием по базовым специальностям 040100 «Лечебное дело» или 040200 «Педиатрия», имеющим сертификат дерматовенеролога, онколога, косметолога или иной лечебной специальности, предполагающей необходимость прицельного осмотра кожных покровов в целях дифференциальной диагностики и лечения новообразований и заболеваний кожи.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сведения</w:t>
      </w:r>
    </w:p>
    <w:tbl>
      <w:tblPr>
        <w:tblStyle w:val="Table1"/>
        <w:tblW w:w="10064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3"/>
        <w:gridCol w:w="7341"/>
        <w:tblGridChange w:id="0">
          <w:tblGrid>
            <w:gridCol w:w="2723"/>
            <w:gridCol w:w="734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сайта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Направления и курсы</w:t>
            </w:r>
          </w:p>
        </w:tc>
      </w:tr>
      <w:tr>
        <w:trPr>
          <w:trHeight w:val="158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Подразделы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Дерматоскопия, Дистанционное обучение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«Дерматоскопия как современный метод оптической  диагностики кожи»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кого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слушателей с высшим  мед образованием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Стоимость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15000 руб акция! вместо 18000 до конца 2020 года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Документы  после окончания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Удостоверение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баллов по НМО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3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курса обучения – формирование знаний, навыков и умений: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клинической, гистопатологической и дерматоскопической корреляции главных дерматоскопических признаков;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использования дерматоскопических признаков для дифференциальной диагностики доброкачественных и злокачественных новообразований кожи;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использования диагностических алгоритмов для определения риска злокачественности новообразований меланоцитарного происхождения;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использования дерматоскопии для диагностики хронических дерматозов;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использования дерматоскопии для диагностики сосудистых мальформаций кожи;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тактики ведения больных после проведения дерматоскопии меланоцитарных и немеланоцитарних новообразований;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47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обучения: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47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1.  Основы дерматоскопии.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 получения изображения, виды дерматоскопов.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Показания для проведения дерматоскопии, преимущества метода.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Патоморфологическое обоснование дерматоскопических структур.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Модельный анализ дерматосокпических изображений.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дерматоскопии.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современных дерматоскопов, принципы получения изображения, компьютерная дерматоскопия, теледерматоскопия.  Фотодерматосокпия.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Дерматоскопические структуры: анализ наблюдаемых признаков, патоморфологическое обоснование и корреляция.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пигментной сеточки, полос, точек, глобул, структур регресса и проч.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изображений кожи, разбор наблюдаемых структур.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47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2 Дерматоскопические признаки доброкачественных новообразований кожи.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Дерматоскопические критерии немеланоцитарных новообразований.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Дерматоскопические критерии меланоцитарных новообразований.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47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Диагностические алгоритмы.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дифференциальной диагностики меланоцитарных и немеланоцитарных новообразований кожи.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изображений новообразований кожи: невусы, фибромы, себорейный кератоз, гемангиомы и иные сосудистые новообразования,  базальноклеточный рак кожи, плоскоклеточный рак кожи.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3. Меланома. Дерматоскопические критерии.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Меланома: распространенность, классификация, факторы риска.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Ранняя диагностика меланомы: дерматоскопические критерии.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Диагностические алгоритмы.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и способы дифференциальной диагностики меланоцитарных новообразований. Меланомаопасные новообразования кожи.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Принципы диспансерного наблюдения больных, создание банка изображений («фотодокументация», «паспорт кожи»).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самообследования пациента с меланоцитарными новообразованиями.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479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4 Дерматоскопические признаки хронических заболеваний кожи и волосистой части головы.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Диагностика дерматозоонозов (чесотка, педикулез), вирусных заболеваний кожи (бородавки, контагиозный моллюск) и хронических дерматозов (волчанка, псориаз, красный плоский лишай). Использование дерматоскопии в трихологической практике: диагностика патологии стержня волос. Диагностика алопеций. 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969"/>
        <w:gridCol w:w="2977"/>
        <w:tblGridChange w:id="0">
          <w:tblGrid>
            <w:gridCol w:w="3510"/>
            <w:gridCol w:w="3969"/>
            <w:gridCol w:w="2977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обучения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Дистанционное обучение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руб.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см. приложение Договоры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Документы для поступления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поступления в МУ Афродита слушателю необходимо предоставить следующие документы 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диплома о мед. образовании по специальностям 040100 «Лечебное дело» или 040200 «Педиатрия»,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сертификата дерматовенеролога, онколога, косметолога или иной лечебной специальности, предполагающей необходимость прицельного осмотра кожных покровов в целях дифференциальной диагностики и лечения новообразований и заболеваний кожи.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7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224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6D14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Default" w:customStyle="1">
    <w:name w:val="Default"/>
    <w:rsid w:val="00C5217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C629E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List Paragraph"/>
    <w:basedOn w:val="a"/>
    <w:uiPriority w:val="34"/>
    <w:qFormat w:val="1"/>
    <w:rsid w:val="00D674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QkWpGUUz7q32WwQ7ltHzJY9Iw==">AMUW2mVBP9iu7zbnwm9XKjvAKFTEl4y1bKMTW4Y41eG0O3FCLrwTHiCTsQyNj7OkyXomoPRp4aIhW+3V0UmeCSmFmE+0Wx4lNNO5vfs8viOF9guz0DkktFw=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2020-09-23T09:50:00Z</dcterms:created>
  <dc:creator>maus</dc:creator>
</cp:coreProperties>
</file>